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C78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3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ПОЛОЖЕНИЕ </w:t>
      </w:r>
    </w:p>
    <w:p w14:paraId="4127704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8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районного конкурса на лучшую танцевальную композицию  </w:t>
      </w:r>
    </w:p>
    <w:p w14:paraId="210A905C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9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для детей дошкольного возраста </w:t>
      </w:r>
    </w:p>
    <w:p w14:paraId="2D50E0FB" w14:textId="5CA045EF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16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«Ритмическая мозаика» - 20</w:t>
      </w:r>
      <w:r>
        <w:rPr>
          <w:rFonts w:ascii="Times" w:eastAsia="Times" w:hAnsi="Times" w:cs="Times"/>
          <w:b/>
          <w:color w:val="000000"/>
          <w:sz w:val="24"/>
          <w:szCs w:val="24"/>
          <w:lang w:val="en-US"/>
        </w:rPr>
        <w:t>21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12D3C29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58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1. Общие положения </w:t>
      </w:r>
    </w:p>
    <w:p w14:paraId="60DC1628" w14:textId="106533FF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 w:right="37" w:firstLine="2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1.1. Настоящее положение определяет порядок организации и проведения районного  конкурса на лучшую спортивно-танцевальную композицию для воспитанников  дошкольных образовательных организаций Верх-Исетского района «Ритмическая  мозаика» (далее – Конкурс) в </w:t>
      </w:r>
      <w:r>
        <w:rPr>
          <w:rFonts w:ascii="Times" w:eastAsia="Times" w:hAnsi="Times" w:cs="Times"/>
          <w:color w:val="000000"/>
          <w:sz w:val="24"/>
          <w:szCs w:val="24"/>
        </w:rPr>
        <w:t>20</w:t>
      </w:r>
      <w:r w:rsidRPr="00C961E5">
        <w:rPr>
          <w:rFonts w:ascii="Times" w:eastAsia="Times" w:hAnsi="Times" w:cs="Times"/>
          <w:color w:val="000000"/>
          <w:sz w:val="24"/>
          <w:szCs w:val="24"/>
        </w:rPr>
        <w:t>21</w:t>
      </w:r>
      <w:r>
        <w:rPr>
          <w:rFonts w:ascii="Times" w:eastAsia="Times" w:hAnsi="Times" w:cs="Times"/>
          <w:color w:val="000000"/>
          <w:sz w:val="24"/>
          <w:szCs w:val="24"/>
        </w:rPr>
        <w:t>-202</w:t>
      </w:r>
      <w:r w:rsidRPr="00C961E5">
        <w:rPr>
          <w:rFonts w:ascii="Times" w:eastAsia="Times" w:hAnsi="Times" w:cs="Times"/>
          <w:color w:val="000000"/>
          <w:sz w:val="24"/>
          <w:szCs w:val="24"/>
        </w:rPr>
        <w:t>2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учебном году. </w:t>
      </w:r>
    </w:p>
    <w:p w14:paraId="764AE26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73" w:right="37" w:firstLine="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1.2. Координатором и организатором Конкурса является МАДОУ - детский сад № 151 при  методической поддержке специалистов МБУ ИМЦ «Развивающее образование» Верх– Исетского района г. Екатеринбурга </w:t>
      </w:r>
    </w:p>
    <w:p w14:paraId="31DD975D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57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2. Цель и задачи Конкурса </w:t>
      </w:r>
    </w:p>
    <w:p w14:paraId="1D0498F0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 w:right="39" w:firstLine="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2.1. Цель: создание условий для пр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иобщения воспитанников к ценностям красоты и  здоровья, движения и сотрудничества в форме занятий физической культурой и  спортивными танцами. </w:t>
      </w:r>
    </w:p>
    <w:p w14:paraId="546BF3F9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57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2.2. Задачи Конкурса: </w:t>
      </w:r>
    </w:p>
    <w:p w14:paraId="4C7B678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 w:right="38" w:firstLine="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выявить и представить образовательному сообществу района опыт успешной  деятельности по приобщению дошкольников к спортивным танцам. </w:t>
      </w:r>
    </w:p>
    <w:p w14:paraId="35409318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57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2.3. Задачи ДОУ – участников Конкурса: </w:t>
      </w:r>
    </w:p>
    <w:p w14:paraId="0957D7C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4" w:right="46" w:firstLine="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ознакомить воспитанников с активными художественными видами спорта; - организо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вать творческое взаимодействие инструкторов по физической культуре,  музыкальных руководителей, воспитателей в процессе подготовки выступления  воспитанников; </w:t>
      </w:r>
    </w:p>
    <w:p w14:paraId="09FD17BA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572" w:right="39" w:firstLine="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сформировать в ДОУ – участниках конкурса группы детей на основе инициативы и  свободного выбора, создать спортивно-музыкальные композиции и провести обучающие  занятия; </w:t>
      </w:r>
    </w:p>
    <w:p w14:paraId="4D8403C6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572" w:right="37" w:firstLine="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создать видеокомпозицию и представить ее в рамках конкурсных испытаний 1 заочного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этапа. </w:t>
      </w:r>
    </w:p>
    <w:p w14:paraId="5C91AE86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40" w:lineRule="auto"/>
        <w:ind w:left="57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3. Порядок организации и проведения Конкурса </w:t>
      </w:r>
    </w:p>
    <w:p w14:paraId="5BE14496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3.1. Конкурс проводится в 2 этапа: </w:t>
      </w:r>
    </w:p>
    <w:p w14:paraId="6C111CA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 этап - заочный (дистанционный) формат; </w:t>
      </w:r>
    </w:p>
    <w:p w14:paraId="67847380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0" w:right="41" w:firstLine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 этап - очный (финал) в формате гала-концерта, на котором определятся победители и  лауреаты конкурса. </w:t>
      </w:r>
    </w:p>
    <w:p w14:paraId="5F4FF10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68" w:right="37" w:firstLine="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3.2. В конкурсе принимают участие педагоги и воспитанники ДОУ Верх-Исетского  района в возрасте от 5 до 7 лет.  </w:t>
      </w:r>
    </w:p>
    <w:p w14:paraId="18DF9415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72" w:right="36" w:firstLine="54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От одного дошкольного учреждения участвует одна команда из 8-12 воспитанников.  Команда смешанная (не менее 2-х мальчиков). Каждая команда пред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ставляет на заочном  этапе одну видеокомпозицию по ритмической гимнастике (далее Композиции).  Требования к внешнему виду участников Конкурс - Приложение 1. Требования к  содержанию Композиции - Приложение 2. </w:t>
      </w:r>
    </w:p>
    <w:p w14:paraId="5440B5FB" w14:textId="2089EBD3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73" w:right="38" w:firstLine="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3.4. Заявка на участие в Конкурсе принимается </w:t>
      </w:r>
      <w:r>
        <w:rPr>
          <w:rFonts w:ascii="Times" w:eastAsia="Times" w:hAnsi="Times" w:cs="Times"/>
          <w:b/>
          <w:color w:val="000000"/>
          <w:sz w:val="24"/>
          <w:szCs w:val="24"/>
        </w:rPr>
        <w:t>с 10 по 14 октября 202</w:t>
      </w:r>
      <w:r w:rsidRPr="00C961E5">
        <w:rPr>
          <w:rFonts w:ascii="Times" w:eastAsia="Times" w:hAnsi="Times" w:cs="Times"/>
          <w:b/>
          <w:color w:val="000000"/>
          <w:sz w:val="24"/>
          <w:szCs w:val="24"/>
        </w:rPr>
        <w:t>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г. на электронную  почту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>ds151@list.ru</w:t>
      </w:r>
      <w:r>
        <w:rPr>
          <w:rFonts w:ascii="Times" w:eastAsia="Times" w:hAnsi="Times" w:cs="Times"/>
          <w:color w:val="000000"/>
          <w:sz w:val="24"/>
          <w:szCs w:val="24"/>
        </w:rPr>
        <w:t>. Так же в письме указывается активная ссылка на видео участника  (форма заявки см. Приложении 3). Без ссылки заявка рассматриваться не будет. 3.5. Инструктивное совещание по обсуждению организационных вопросов для  представителей дошкольных образовательны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х организаций состоится </w:t>
      </w:r>
      <w:r>
        <w:rPr>
          <w:rFonts w:ascii="Times" w:eastAsia="Times" w:hAnsi="Times" w:cs="Times"/>
          <w:b/>
          <w:color w:val="000000"/>
          <w:sz w:val="24"/>
          <w:szCs w:val="24"/>
        </w:rPr>
        <w:t>20 сентября 202</w:t>
      </w:r>
      <w:r w:rsidRPr="00C961E5">
        <w:rPr>
          <w:rFonts w:ascii="Times" w:eastAsia="Times" w:hAnsi="Times" w:cs="Times"/>
          <w:b/>
          <w:color w:val="000000"/>
          <w:sz w:val="24"/>
          <w:szCs w:val="24"/>
        </w:rPr>
        <w:t>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года в 13.30 </w:t>
      </w:r>
      <w:r>
        <w:rPr>
          <w:rFonts w:ascii="Times" w:eastAsia="Times" w:hAnsi="Times" w:cs="Times"/>
          <w:color w:val="000000"/>
          <w:sz w:val="24"/>
          <w:szCs w:val="24"/>
        </w:rPr>
        <w:t>в формате ZOOM – конференции. Ссылка на конференцию заранее будет  направлена на эл. почту ДОУ. Ответственный за проведение инструктивного совещания  МАДОУ – детский сад №151.</w:t>
      </w:r>
    </w:p>
    <w:p w14:paraId="51923B8B" w14:textId="4950BCBB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574" w:right="43" w:firstLine="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3.7. В период </w:t>
      </w:r>
      <w:r>
        <w:rPr>
          <w:rFonts w:ascii="Times" w:eastAsia="Times" w:hAnsi="Times" w:cs="Times"/>
          <w:b/>
          <w:color w:val="000000"/>
          <w:sz w:val="24"/>
          <w:szCs w:val="24"/>
        </w:rPr>
        <w:t>17.10.202</w:t>
      </w:r>
      <w:r w:rsidRPr="00C961E5">
        <w:rPr>
          <w:rFonts w:ascii="Times" w:eastAsia="Times" w:hAnsi="Times" w:cs="Times"/>
          <w:b/>
          <w:color w:val="000000"/>
          <w:sz w:val="24"/>
          <w:szCs w:val="24"/>
        </w:rPr>
        <w:t>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- 21.10.202</w:t>
      </w:r>
      <w:r w:rsidRPr="00C961E5">
        <w:rPr>
          <w:rFonts w:ascii="Times" w:eastAsia="Times" w:hAnsi="Times" w:cs="Times"/>
          <w:b/>
          <w:color w:val="000000"/>
          <w:sz w:val="24"/>
          <w:szCs w:val="24"/>
        </w:rPr>
        <w:t>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жюри Конкурса оценивает выступления участников  по видеоматериалам. Данные оценочных листов заносятся в сводный протокол. 3.8. Оценивание выступлений происходит в двух номинациях: </w:t>
      </w:r>
    </w:p>
    <w:p w14:paraId="720329C5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7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- ДОУ общеразвивающей направленности;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E66687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ДОУ компенсирующей направленности. </w:t>
      </w:r>
    </w:p>
    <w:p w14:paraId="39C1BD40" w14:textId="5F784EA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571" w:right="36" w:firstLine="7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Победители в номинации определяются в каждом микрорайоне (1 место):  «Широкая речка», «Центр», «ВИЗ», «Посадская», «Академический». 3.9. Результаты доводятся до сведения участников и размещаются на сайте ИМЦ 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 xml:space="preserve">https://imcro.uralschool.ru/ </w:t>
      </w:r>
      <w:r>
        <w:rPr>
          <w:rFonts w:ascii="Times" w:eastAsia="Times" w:hAnsi="Times" w:cs="Times"/>
          <w:color w:val="000000"/>
          <w:sz w:val="24"/>
          <w:szCs w:val="24"/>
        </w:rPr>
        <w:t>в разделе «Детские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конкурсы» </w:t>
      </w:r>
      <w:r>
        <w:rPr>
          <w:rFonts w:ascii="Times" w:eastAsia="Times" w:hAnsi="Times" w:cs="Times"/>
          <w:b/>
          <w:color w:val="000000"/>
          <w:sz w:val="24"/>
          <w:szCs w:val="24"/>
        </w:rPr>
        <w:t>не позднее 25.10.202</w:t>
      </w:r>
      <w:r w:rsidRPr="00C961E5">
        <w:rPr>
          <w:rFonts w:ascii="Times" w:eastAsia="Times" w:hAnsi="Times" w:cs="Times"/>
          <w:b/>
          <w:color w:val="000000"/>
          <w:sz w:val="24"/>
          <w:szCs w:val="24"/>
        </w:rPr>
        <w:t>1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Победители каждого микрорайона (1 место) приглашаются на гала-концерт </w:t>
      </w:r>
      <w:r>
        <w:rPr>
          <w:rFonts w:ascii="Times" w:eastAsia="Times" w:hAnsi="Times" w:cs="Times"/>
          <w:b/>
          <w:color w:val="000000"/>
          <w:sz w:val="24"/>
          <w:szCs w:val="24"/>
        </w:rPr>
        <w:t>02.11.202</w:t>
      </w:r>
      <w:r w:rsidRPr="00C961E5">
        <w:rPr>
          <w:rFonts w:ascii="Times" w:eastAsia="Times" w:hAnsi="Times" w:cs="Times"/>
          <w:b/>
          <w:color w:val="000000"/>
          <w:sz w:val="24"/>
          <w:szCs w:val="24"/>
        </w:rPr>
        <w:t>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г. в  МАДОУ - детский сад № 151 (г. Екатеринбург, ул. Тенистая, стр. 8). </w:t>
      </w:r>
    </w:p>
    <w:p w14:paraId="5886000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574" w:right="36" w:firstLine="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3.10. Принимая участие в Фестивале, педагоги и родители (законные п</w:t>
      </w:r>
      <w:r>
        <w:rPr>
          <w:rFonts w:ascii="Times" w:eastAsia="Times" w:hAnsi="Times" w:cs="Times"/>
          <w:color w:val="000000"/>
          <w:sz w:val="24"/>
          <w:szCs w:val="24"/>
        </w:rPr>
        <w:t>редставители)  воспитанников соглашаются с требованиями положения и дают согласие на  предоставление, использование и обработку персональных данных в соответствии с  нормами Федерального закона № 152–ФЗ от 27 июля 2006 г. (в действующей редакции)  «О персо</w:t>
      </w:r>
      <w:r>
        <w:rPr>
          <w:rFonts w:ascii="Times" w:eastAsia="Times" w:hAnsi="Times" w:cs="Times"/>
          <w:color w:val="000000"/>
          <w:sz w:val="24"/>
          <w:szCs w:val="24"/>
        </w:rPr>
        <w:t>нальных данных» (фамилия, имя, отчество, наименование образовательной  организации, дата рождения, результаты участия в мероприятии, вид и степень диплома),  а также соглашаются с тем, что конкурсные материалы, присланные в цифровом формате,  остаются в ра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споряжении Организатора конкурса; авторы конкурсных материалов на  выплату авторского гонорара не претендуют. </w:t>
      </w:r>
    </w:p>
    <w:p w14:paraId="27BB6309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57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4. Критерии оценки видеокомпозиции </w:t>
      </w:r>
    </w:p>
    <w:p w14:paraId="5AD311FB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0" w:right="44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4.1. Оценивание видеокомпозиции осуществляется в соответствии с критериями,  установленными Организатором (Приложение 4). </w:t>
      </w:r>
    </w:p>
    <w:p w14:paraId="6E65AF7C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57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5. Оргкомитет и Жюри </w:t>
      </w:r>
    </w:p>
    <w:p w14:paraId="4E0A1810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574" w:right="44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5.1. Оргкомитет является основным координирующим органом по подготовке и  проведению Конкурса. </w:t>
      </w:r>
    </w:p>
    <w:p w14:paraId="744A0CE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572" w:right="38" w:firstLine="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5.2. В состав Оргкомитета входят: заведующий МАДОУ-детский сад №151, заместитель  заведующего по ВМР, представитель МБУ ИМЦ «Развивающее образование» Верх Исетского района. </w:t>
      </w:r>
    </w:p>
    <w:p w14:paraId="57DEEE9C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5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5.3. Оргкомитет: </w:t>
      </w:r>
    </w:p>
    <w:p w14:paraId="1E74C318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573" w:right="159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определяет и корректирует порядок, сроки и место проведения Ко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нкурса;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разрабатывает критерии оценки конкурсных работ; </w:t>
      </w:r>
    </w:p>
    <w:p w14:paraId="006D433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5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осуществляет регистрацию участников; </w:t>
      </w:r>
    </w:p>
    <w:p w14:paraId="7AB76F9C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формирует и утверждает состав, порядок работы жюри; </w:t>
      </w:r>
    </w:p>
    <w:p w14:paraId="6A41B87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6" w:lineRule="auto"/>
        <w:ind w:left="573" w:right="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ведёт необходимую документацию по организации и проведению Конкурса;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оказывает необходимую организационную и методическую поддержку  образовательным организациям, участвующим в Конкурсе. </w:t>
      </w:r>
    </w:p>
    <w:p w14:paraId="764DCDB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5.4. В состав жюри входят: </w:t>
      </w:r>
    </w:p>
    <w:p w14:paraId="21D90F2A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27" w:lineRule="auto"/>
        <w:ind w:left="572" w:right="97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Ханина Екатерина Владимировна, инструктор по физической культуре МАДОУ ЦРР – детский сад №152 «Аистёнок»; </w:t>
      </w:r>
    </w:p>
    <w:p w14:paraId="1F278E8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27" w:lineRule="auto"/>
        <w:ind w:left="571" w:right="38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Алпатова Алина Игоревна, инструктор по физической культуре МБДОУ – детский сад  №19; </w:t>
      </w:r>
    </w:p>
    <w:p w14:paraId="4B92D94F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27" w:lineRule="auto"/>
        <w:ind w:left="595" w:right="38" w:hanging="2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Осипова Ирина Анатольевна, музыкальный руководитель, МБДОУ – детский сад №  189; </w:t>
      </w:r>
    </w:p>
    <w:p w14:paraId="5BA77B7F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27" w:lineRule="auto"/>
        <w:ind w:left="574" w:right="3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Лисневская Наталья Владимировна, музыкальный руководитель, МБДОУ –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детский сад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комбинированного вида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№ 13; </w:t>
      </w:r>
    </w:p>
    <w:p w14:paraId="4339A22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27" w:lineRule="auto"/>
        <w:ind w:left="576" w:right="1489" w:hanging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Галицкая Ольга Викторовна, представитель МАДОУ – детский сад </w:t>
      </w:r>
      <w:r>
        <w:rPr>
          <w:rFonts w:ascii="Times" w:eastAsia="Times" w:hAnsi="Times" w:cs="Times"/>
          <w:color w:val="000000"/>
          <w:sz w:val="24"/>
          <w:szCs w:val="24"/>
        </w:rPr>
        <w:t>№ 151; 5.5. Функциональные обязанности членов жюри:</w:t>
      </w:r>
    </w:p>
    <w:p w14:paraId="150DDAE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0" w:right="38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обеспечивают объективную компетентную и корректную оценку выступления 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участников Конкурса; </w:t>
      </w:r>
    </w:p>
    <w:p w14:paraId="4F92AC20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5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представляют результаты при подведении итогов. </w:t>
      </w:r>
    </w:p>
    <w:p w14:paraId="48E21EEB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57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6. Подведение итогов Конкурса </w:t>
      </w:r>
    </w:p>
    <w:p w14:paraId="25C8E84D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0" w:right="36"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6.1. Победителем Конкурса является ДОУ, набравшее максимальное количество баллов.  Лауреатами являются ДОУ, занявшие второе и третье место в итоговом рейтинге  участников. </w:t>
      </w:r>
    </w:p>
    <w:p w14:paraId="27849E07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77" w:right="46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6.2. Жюри имеет право присуждать не все места, дублировать места, присуждать  специ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альные номинации. </w:t>
      </w:r>
    </w:p>
    <w:p w14:paraId="25AF3408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77" w:right="44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6.3. Победители и призеры награждаются дипломами МБУ ИМЦ «Развивающее  образование», участники – сертификатами.  </w:t>
      </w:r>
    </w:p>
    <w:p w14:paraId="4D6BE74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ind w:left="568" w:right="36"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6.4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Подборка лучших видеороликов танцевальных композиций размещается на  официальном сайте МБУ ИМЦ «Развивающее образование»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 xml:space="preserve">https://imcro.uralschool.ru/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в  разделе «Детские конкурсы». </w:t>
      </w:r>
    </w:p>
    <w:p w14:paraId="3F95715B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57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7. Данные об Организаторе Фестиваля </w:t>
      </w:r>
    </w:p>
    <w:p w14:paraId="632A779D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0" w:right="36" w:firstLine="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7.1. МАДОУ - детский сад №151 (г. Ека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теринбург, ул. Тенистая, стр. 8, тел. +7(343) 317- 36-68,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>ds151@list.ru</w:t>
      </w:r>
      <w:r>
        <w:rPr>
          <w:rFonts w:ascii="Times" w:eastAsia="Times" w:hAnsi="Times" w:cs="Times"/>
          <w:color w:val="000000"/>
          <w:sz w:val="24"/>
          <w:szCs w:val="24"/>
        </w:rPr>
        <w:t>). Заведующий МАДОУ – Калинина Наталья Владимировна. 7.2. Ответственный за проведение мероприятия: Галицкая Ольга Викторовна, тьютор,  тел.: +7(343) 317-36-68</w:t>
      </w:r>
    </w:p>
    <w:p w14:paraId="6F3BADC8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Приложение 1. </w:t>
      </w:r>
    </w:p>
    <w:p w14:paraId="5F86B32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75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Требования к внешнему виду участников Фестиваля </w:t>
      </w:r>
    </w:p>
    <w:p w14:paraId="4D932BB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5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Внешний вид участников должен быть опрятным.  </w:t>
      </w:r>
    </w:p>
    <w:p w14:paraId="2200074F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29" w:lineRule="auto"/>
        <w:ind w:left="572" w:right="41"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Участники каждой команды должны быть одеты в единую спортивную форму  (спортивные купальники, лосины, велосипедки, топы, спортивные брюки) и обувь,  соответствующую требованиям техники безопасности (спортивные кроссовки, кеды).  Длинные волосы у девочек до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лжны быть закреплены в пучок, хвост, косу.  </w:t>
      </w:r>
    </w:p>
    <w:p w14:paraId="76252BA7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right="10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Приложение 2. </w:t>
      </w:r>
    </w:p>
    <w:p w14:paraId="0B088A3A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486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Технические требования к оформлению медиапродукта (видеокомпозиции) </w:t>
      </w:r>
    </w:p>
    <w:p w14:paraId="61AB7D8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59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 Видеоролик снимается одним дублем без монтажа. </w:t>
      </w:r>
    </w:p>
    <w:p w14:paraId="0AFC8A0E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2. Продолжительность видеоролика от 2 до 5 минут. </w:t>
      </w:r>
    </w:p>
    <w:p w14:paraId="1548E9EB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77" w:right="45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 На первом кадре должно быть название Конкурса, наименование образовательной  организации, ФИО и должность педагога (-ов). </w:t>
      </w:r>
    </w:p>
    <w:p w14:paraId="2942A40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576" w:right="828" w:hanging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4. Для просмотра композиции предоставляется активная ссылка при подаче заявки.  5. Видеокомпозиции, требующие скачивания, рассматриваться не будут. </w:t>
      </w:r>
    </w:p>
    <w:p w14:paraId="7C9A86B6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2326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Требования к содержанию видеокомпозиции </w:t>
      </w:r>
    </w:p>
    <w:p w14:paraId="4F2EF7D7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936" w:right="37" w:firstLine="1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1.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Композиция должна иметь спортивно-танцевальную направленность и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гармонично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сочетать элементы общеразвивающих, танцевальных и образных упражнений.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2. Упражнения должны соответствовать возрастным возможностям детей,  запрещается выполнение кувырков, упражнений на развитие статической силы.  3. Предметы, используемые в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композиции (помпоны, флажки и др.), должны быть  безопасными (допускается использование нескольких предметов). </w:t>
      </w:r>
    </w:p>
    <w:p w14:paraId="57E6D988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93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4. Обязательные элементы выполняются всей командой: </w:t>
      </w:r>
    </w:p>
    <w:p w14:paraId="4E341BDC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общеразвивающие упражнения; </w:t>
      </w:r>
    </w:p>
    <w:p w14:paraId="401D9E8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прыжки (не менее 2-х видов); </w:t>
      </w:r>
    </w:p>
    <w:p w14:paraId="4B56EE64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- повороты (не менее 2-х синхронных); </w:t>
      </w:r>
    </w:p>
    <w:p w14:paraId="6104544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44" w:right="64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упражнения на равновесие (удержание позы на ограниченной площади опоры) - перестроения (не менее 4), </w:t>
      </w:r>
    </w:p>
    <w:p w14:paraId="7E21515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36" w:right="42" w:hanging="2"/>
        <w:rPr>
          <w:rFonts w:ascii="Times" w:eastAsia="Times" w:hAnsi="Times" w:cs="Times"/>
          <w:color w:val="000000"/>
          <w:sz w:val="24"/>
          <w:szCs w:val="24"/>
        </w:rPr>
        <w:sectPr w:rsidR="002C0DF1">
          <w:pgSz w:w="11900" w:h="16820"/>
          <w:pgMar w:top="832" w:right="744" w:bottom="1036" w:left="1132" w:header="0" w:footer="720" w:gutter="0"/>
          <w:pgNumType w:start="1"/>
          <w:cols w:space="720"/>
        </w:sectPr>
      </w:pPr>
      <w:r>
        <w:rPr>
          <w:rFonts w:ascii="Times" w:eastAsia="Times" w:hAnsi="Times" w:cs="Times"/>
          <w:color w:val="000000"/>
          <w:sz w:val="24"/>
          <w:szCs w:val="24"/>
        </w:rPr>
        <w:t>5. Дополнительно могут быть использованы элементы: шпагат, мостик. 6. Текст к музыке должен быть на русском языке и соответствовать возрасту  воспитанников (песни из мультфильмов, детских кинофильмов, народные).  Минусовки не допускаются.</w:t>
      </w:r>
    </w:p>
    <w:p w14:paraId="5F39C5D3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Приложение 3. </w:t>
      </w:r>
    </w:p>
    <w:p w14:paraId="4667266A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ЗА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ЯВКА (скан)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E398686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на участие в районном конкурсе на лучшую танцевальную композицию для детей дошкольного возраста «Ритмическая мозаика» 1. Сокращенное наименование ДОУ (по Уставу) ___________________________________________________________________________ 2. Ви</w:t>
      </w:r>
      <w:r>
        <w:rPr>
          <w:rFonts w:ascii="Times" w:eastAsia="Times" w:hAnsi="Times" w:cs="Times"/>
          <w:color w:val="000000"/>
          <w:sz w:val="24"/>
          <w:szCs w:val="24"/>
        </w:rPr>
        <w:t>д ДОУ___________________________________________________________________________________________________________ 3. Территориальный округ______________________________________________________________________________________________ 4. ФИО педагога, подгото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вившего команду_______________________________________________________________________________ 5. Данные о команде участников, с обязательным допуском медицинского работника/врача-педиатра </w:t>
      </w:r>
    </w:p>
    <w:tbl>
      <w:tblPr>
        <w:tblStyle w:val="a5"/>
        <w:tblW w:w="14397" w:type="dxa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110"/>
        <w:gridCol w:w="2410"/>
        <w:gridCol w:w="2979"/>
        <w:gridCol w:w="4189"/>
      </w:tblGrid>
      <w:tr w:rsidR="002C0DF1" w14:paraId="21496AF7" w14:textId="77777777">
        <w:trPr>
          <w:trHeight w:val="84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B099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  <w:p w14:paraId="6985C96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5CF1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Фамилия, имя ребенка 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724D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CB44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Группа здоровья </w:t>
            </w: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BAA2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Допуск медицинского  </w:t>
            </w:r>
          </w:p>
          <w:p w14:paraId="3EC1A4E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работника/врача-педиатра </w:t>
            </w:r>
          </w:p>
          <w:p w14:paraId="25E019C5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(дата, роспись, печать)</w:t>
            </w:r>
          </w:p>
        </w:tc>
      </w:tr>
      <w:tr w:rsidR="002C0DF1" w14:paraId="606552F0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5BC0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9C4E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64816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2F1D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2B14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79246645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B5A1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9F4D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478E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2B8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5868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5344A7C6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52C4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D9AE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D60E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BC03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B2A0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3719683A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3651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7DAA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E475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4688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83C7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5C41FF4C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3802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94BF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2C11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695C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B874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03205B18" w14:textId="77777777">
        <w:trPr>
          <w:trHeight w:val="2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F98C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621F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3F9C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49B7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F008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584526FA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68AF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C790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9C72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9467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DA14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55C42AA7" w14:textId="77777777">
        <w:trPr>
          <w:trHeight w:val="28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2C72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F346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8099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41F4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F559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3BBE481B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21E8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A7F0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4FD2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F685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0DE1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6F37CB99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05B5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B8B0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F9CD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FA5A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101B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58796A15" w14:textId="77777777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AD15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EC40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231F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4E3A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EB7A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C0DF1" w14:paraId="39F7C5AD" w14:textId="77777777">
        <w:trPr>
          <w:trHeight w:val="2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7B66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D4BD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4AF2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2285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24C8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71676073" w14:textId="77777777" w:rsidR="002C0DF1" w:rsidRDefault="002C0D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C1D7B" w14:textId="77777777" w:rsidR="002C0DF1" w:rsidRDefault="002C0D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33BB57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6. ФИО, контактный телефон организатора выступления команды (сотовый), электронная почта </w:t>
      </w:r>
    </w:p>
    <w:p w14:paraId="51A6F9A2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Заведующий ДОУ________________________/________________/ </w:t>
      </w:r>
    </w:p>
    <w:p w14:paraId="0DC38D9A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МП </w:t>
      </w:r>
    </w:p>
    <w:p w14:paraId="221C06F1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  <w:sz w:val="24"/>
          <w:szCs w:val="24"/>
        </w:rPr>
        <w:sectPr w:rsidR="002C0DF1">
          <w:type w:val="continuous"/>
          <w:pgSz w:w="11900" w:h="16820"/>
          <w:pgMar w:top="832" w:right="1440" w:bottom="1036" w:left="1440" w:header="0" w:footer="720" w:gutter="0"/>
          <w:cols w:space="720" w:equalWidth="0">
            <w:col w:w="902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Медицинский работник/врач-педиатр_____________________/_______________/ </w:t>
      </w:r>
    </w:p>
    <w:p w14:paraId="284315A8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Приложение 4. </w:t>
      </w:r>
    </w:p>
    <w:p w14:paraId="30A29A29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86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Критерии оценки видео Композиции </w:t>
      </w:r>
    </w:p>
    <w:tbl>
      <w:tblPr>
        <w:tblStyle w:val="a6"/>
        <w:tblW w:w="9573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7"/>
        <w:gridCol w:w="5496"/>
        <w:gridCol w:w="3250"/>
      </w:tblGrid>
      <w:tr w:rsidR="002C0DF1" w14:paraId="4EB14E93" w14:textId="77777777">
        <w:trPr>
          <w:trHeight w:val="564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DF59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№  </w:t>
            </w:r>
          </w:p>
          <w:p w14:paraId="61854BF8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65D9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203B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Баллы</w:t>
            </w:r>
          </w:p>
        </w:tc>
      </w:tr>
      <w:tr w:rsidR="002C0DF1" w14:paraId="23ECA08F" w14:textId="77777777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40C3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26C6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Правильность выполнения упражнения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3AAC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0-1</w:t>
            </w:r>
          </w:p>
        </w:tc>
      </w:tr>
      <w:tr w:rsidR="002C0DF1" w14:paraId="38E0C60C" w14:textId="77777777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4E80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5DB4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Наличие обязательных элементов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926B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 каждый элемент 1 балл</w:t>
            </w:r>
          </w:p>
        </w:tc>
      </w:tr>
      <w:tr w:rsidR="002C0DF1" w14:paraId="5388F3E4" w14:textId="77777777">
        <w:trPr>
          <w:trHeight w:val="561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968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6D31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Надбавка за сложность </w:t>
            </w:r>
          </w:p>
          <w:p w14:paraId="2B22DAD3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(разнообразие, темп, количество предметов)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AB63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 каждый элемент 1 балл</w:t>
            </w:r>
          </w:p>
        </w:tc>
      </w:tr>
      <w:tr w:rsidR="002C0DF1" w14:paraId="46931703" w14:textId="77777777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66A4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823C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Синхронность выполнения упражнения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1DC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0 - 1</w:t>
            </w:r>
          </w:p>
        </w:tc>
      </w:tr>
      <w:tr w:rsidR="002C0DF1" w14:paraId="75912B1E" w14:textId="77777777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9F04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168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Артистизм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E3C0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0 - 5</w:t>
            </w:r>
          </w:p>
        </w:tc>
      </w:tr>
      <w:tr w:rsidR="002C0DF1" w14:paraId="4BF7BE2C" w14:textId="77777777">
        <w:trPr>
          <w:trHeight w:val="288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0D2A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FA6C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Оригинальность композиции (сюжет)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C5DF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0 - 3</w:t>
            </w:r>
          </w:p>
        </w:tc>
      </w:tr>
      <w:tr w:rsidR="002C0DF1" w14:paraId="466DA2F1" w14:textId="77777777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86BB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B19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Соответствие движений характеру музыки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B8DC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0 - 3</w:t>
            </w:r>
          </w:p>
        </w:tc>
      </w:tr>
      <w:tr w:rsidR="002C0DF1" w14:paraId="45E28D0F" w14:textId="77777777">
        <w:trPr>
          <w:trHeight w:val="285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DB47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9ED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Соответствие фонограммы возрасту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621B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</w:p>
        </w:tc>
      </w:tr>
      <w:tr w:rsidR="002C0DF1" w14:paraId="49D0E646" w14:textId="77777777">
        <w:trPr>
          <w:trHeight w:val="286"/>
        </w:trPr>
        <w:tc>
          <w:tcPr>
            <w:tcW w:w="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5DD4" w14:textId="77777777" w:rsidR="002C0DF1" w:rsidRDefault="002C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5EA4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Итого максимальный балл 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7E22" w14:textId="77777777" w:rsidR="002C0DF1" w:rsidRDefault="00C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22</w:t>
            </w:r>
          </w:p>
        </w:tc>
      </w:tr>
    </w:tbl>
    <w:p w14:paraId="6E1EE903" w14:textId="77777777" w:rsidR="002C0DF1" w:rsidRDefault="002C0D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DE1346" w14:textId="77777777" w:rsidR="002C0DF1" w:rsidRDefault="002C0D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962F96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Балл может быть снижен за: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8AC4815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нарушение длительности композиции (1 балл);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4564F7C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57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несоблюдение требований к внешнему виду (3 балла);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E33F347" w14:textId="77777777" w:rsidR="002C0DF1" w:rsidRDefault="00C961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74"/>
        <w:rPr>
          <w:rFonts w:ascii="Times" w:eastAsia="Times" w:hAnsi="Times" w:cs="Times"/>
          <w:color w:val="000000"/>
          <w:sz w:val="24"/>
          <w:szCs w:val="24"/>
          <w:highlight w:val="white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низкое качество фонограммы и видеозаписи (2 балла).</w:t>
      </w:r>
    </w:p>
    <w:sectPr w:rsidR="002C0DF1">
      <w:type w:val="continuous"/>
      <w:pgSz w:w="11900" w:h="16820"/>
      <w:pgMar w:top="832" w:right="744" w:bottom="1036" w:left="1132" w:header="0" w:footer="720" w:gutter="0"/>
      <w:cols w:space="720" w:equalWidth="0">
        <w:col w:w="100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F1"/>
    <w:rsid w:val="002C0DF1"/>
    <w:rsid w:val="00C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771D"/>
  <w15:docId w15:val="{9C6AC7F1-5DB8-4207-AEF7-9886BE5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2023-08-30T07:07:00Z</dcterms:created>
  <dcterms:modified xsi:type="dcterms:W3CDTF">2023-08-30T07:08:00Z</dcterms:modified>
</cp:coreProperties>
</file>