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CD" w:rsidRPr="00381E6D" w:rsidRDefault="001441CD" w:rsidP="00D05FDE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81E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Результаты мониторинга 2020-2024гг.</w:t>
      </w:r>
    </w:p>
    <w:p w:rsidR="002E60BB" w:rsidRPr="00381E6D" w:rsidRDefault="002E60BB" w:rsidP="00082E6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A5BB8" w:rsidRPr="00381E6D" w:rsidRDefault="002E60BB" w:rsidP="00082E6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Целью </w:t>
      </w: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мониторинга</w:t>
      </w: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было повышение качества физического воспитания и оздоровительной работы с </w:t>
      </w:r>
      <w:r w:rsidR="00D4556F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дошкольниками</w:t>
      </w: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5BB8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Регулярная диагностика</w:t>
      </w:r>
      <w:r w:rsidR="001A5BB8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физической подготовленности </w:t>
      </w:r>
      <w:r w:rsidR="001A5BB8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позволяла</w:t>
      </w:r>
      <w:r w:rsidR="001A5BB8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600E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оценить индивидуальное развитие детей, </w:t>
      </w:r>
      <w:r w:rsidR="001A5BB8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установить причины отставания или опережения в освоении </w:t>
      </w:r>
      <w:r w:rsidR="0044600E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ими</w:t>
      </w:r>
      <w:r w:rsidR="001A5BB8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основной образовательной программы дошкольного образования ДОУ, определить </w:t>
      </w:r>
      <w:r w:rsidR="00D4556F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</w:t>
      </w:r>
      <w:r w:rsidR="001A5BB8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маршрут</w:t>
      </w:r>
      <w:r w:rsidR="00D4556F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1A5BB8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ослабленных и часто болеющих детей.</w:t>
      </w:r>
      <w:r w:rsidR="00082E6D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22822" w:rsidRPr="00381E6D" w:rsidRDefault="001A5BB8" w:rsidP="001A5BB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развития ф</w:t>
      </w:r>
      <w:r w:rsidR="00141509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изических качеств детей проводил</w:t>
      </w: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по методике Кожуховой Н.Н., Рыжковой Л.А., </w:t>
      </w:r>
      <w:proofErr w:type="spellStart"/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Самодуровой</w:t>
      </w:r>
      <w:proofErr w:type="spellEnd"/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М.М. два раза в год осенью и весной. Оценку развития физических качеств - сила (подъем туловища в сед), скоростно-силовые качества (прыжок в длину с места), быстрота («челночный бег» 3</w:t>
      </w: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X</w:t>
      </w: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м), выносливость (бег на дистанции 90, 120, 150, 300 м в зависимости от возраста детей), ловкость (прыжки через скакалку), гибкость (наклон туловища вперед, стоя на скамейке)</w:t>
      </w:r>
      <w:r w:rsidR="001441CD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д</w:t>
      </w:r>
      <w:r w:rsidR="00141509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оценки </w:t>
      </w:r>
      <w:r w:rsidR="003A3871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координации</w:t>
      </w:r>
      <w:r w:rsidR="00141509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использовались следующие тесты: для определения способности к равновесию – стойка (носок сзади стоящей ноги вплотную примыкает к пятке); для определения способности к согласованию двигательного действия – прыжок с вращением; для определения способности к ориентированию - метание теннисного мяча на точность попадания.</w:t>
      </w:r>
      <w:r w:rsidR="003A3871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Уровень развития физических качеств определялся на основе таблиц. </w:t>
      </w:r>
      <w:r w:rsidR="00B22822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Контрольные упражнения предлагались в игровой и соревновательной форме,</w:t>
      </w:r>
      <w:r w:rsidR="00B22822" w:rsidRPr="00381E6D">
        <w:rPr>
          <w:sz w:val="24"/>
          <w:szCs w:val="24"/>
        </w:rPr>
        <w:t xml:space="preserve"> </w:t>
      </w:r>
      <w:r w:rsidR="00B22822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проводилась в течение нескольких дней весной и осенью совместно с воспитателем. Результаты заносились в диагностическую карту.</w:t>
      </w:r>
    </w:p>
    <w:p w:rsidR="001A5BB8" w:rsidRDefault="001A5BB8" w:rsidP="001A5BB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темпов прироста физических качеств в целом и координационных способностей в частности можно показать в цифровых значениях в процентах.</w:t>
      </w:r>
    </w:p>
    <w:p w:rsidR="00BF73F9" w:rsidRPr="00381E6D" w:rsidRDefault="00BF73F9" w:rsidP="001A5BB8">
      <w:pPr>
        <w:pStyle w:val="a3"/>
        <w:ind w:firstLine="709"/>
        <w:jc w:val="both"/>
        <w:rPr>
          <w:sz w:val="24"/>
          <w:szCs w:val="24"/>
        </w:rPr>
      </w:pPr>
    </w:p>
    <w:p w:rsidR="0065709E" w:rsidRDefault="0065709E" w:rsidP="006570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 1</w:t>
      </w:r>
      <w:r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Средний показатель физического развития воспитанников за </w:t>
      </w:r>
      <w:r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2020-2024</w:t>
      </w:r>
      <w:r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</w:p>
    <w:p w:rsidR="00BF73F9" w:rsidRPr="00381E6D" w:rsidRDefault="00BF73F9" w:rsidP="006570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09E" w:rsidRPr="00381E6D" w:rsidRDefault="0065709E" w:rsidP="001A5BB8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5709E" w:rsidRPr="00381E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5BB8" w:rsidRPr="00381E6D" w:rsidRDefault="0065709E" w:rsidP="0065709E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81E6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D367238" wp14:editId="4CC885DD">
            <wp:extent cx="2400300" cy="1512570"/>
            <wp:effectExtent l="0" t="0" r="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5709E" w:rsidRPr="00381E6D" w:rsidRDefault="0065709E" w:rsidP="001A5BB8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709E" w:rsidRPr="00381E6D" w:rsidRDefault="0065709E" w:rsidP="001A5BB8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81E6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E59531" wp14:editId="649948D3">
            <wp:extent cx="2362200" cy="15335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709E" w:rsidRPr="00381E6D" w:rsidRDefault="0065709E" w:rsidP="001A5BB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709E" w:rsidRPr="00381E6D" w:rsidSect="0065709E">
          <w:type w:val="continuous"/>
          <w:pgSz w:w="11906" w:h="16838"/>
          <w:pgMar w:top="1134" w:right="1841" w:bottom="1134" w:left="1701" w:header="708" w:footer="708" w:gutter="0"/>
          <w:cols w:num="2" w:space="708"/>
          <w:docGrid w:linePitch="360"/>
        </w:sectPr>
      </w:pPr>
    </w:p>
    <w:p w:rsidR="003A3F27" w:rsidRPr="00381E6D" w:rsidRDefault="001A5BB8" w:rsidP="001441C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 результатам </w:t>
      </w:r>
      <w:r w:rsidR="00905E1E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мониторинга</w:t>
      </w:r>
      <w:r w:rsidR="003A3871"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2020-2024</w:t>
      </w:r>
      <w:r w:rsidRPr="00381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гг. наблюдается положительная динамика развития физических качеств дошкольников. </w:t>
      </w:r>
      <w:r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</w:t>
      </w:r>
      <w:r w:rsidR="003A3871"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высокий уровень овладение навыками физического развития в соответствии с Программой показали </w:t>
      </w:r>
      <w:r w:rsidR="00381E6D"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2%. </w:t>
      </w:r>
      <w:r w:rsidR="00905E1E"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3E58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</w:t>
      </w:r>
      <w:bookmarkStart w:id="0" w:name="_GoBack"/>
      <w:bookmarkEnd w:id="0"/>
      <w:r w:rsidR="00905E1E"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улучшилось функциональное состояние организма, расширился их арсенал двигательных способностей, </w:t>
      </w:r>
      <w:r w:rsidR="003A3871"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сформировалась осознанная потребность в ведении здорового образа жизни, повысился интерес к самост</w:t>
      </w:r>
      <w:r w:rsidR="003A3F27"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>оятельной физической активности, дети самостоятельно выполняют доступные возрасту гигиенические процедуры и соблюдают элементарные правила здорового образа жизни.</w:t>
      </w:r>
    </w:p>
    <w:p w:rsidR="001A5BB8" w:rsidRPr="00381E6D" w:rsidRDefault="00AA0542" w:rsidP="001A5BB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созданные условия способствовали достижению стабильных положительных результатов освоения воспитанниками содержания образовательной области «Физическое развитие». </w:t>
      </w:r>
      <w:r w:rsidR="001A5BB8" w:rsidRPr="00381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методика ведений занятий и технологии, используемые для физического развития детей являются достаточно эффективными.</w:t>
      </w:r>
    </w:p>
    <w:p w:rsidR="003A3F27" w:rsidRPr="00381E6D" w:rsidRDefault="003A3F27" w:rsidP="008A271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3F27" w:rsidRPr="00381E6D" w:rsidSect="006570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73"/>
    <w:rsid w:val="00082E6D"/>
    <w:rsid w:val="0011529A"/>
    <w:rsid w:val="00141509"/>
    <w:rsid w:val="001441CD"/>
    <w:rsid w:val="001A5BB8"/>
    <w:rsid w:val="002E60BB"/>
    <w:rsid w:val="00381E6D"/>
    <w:rsid w:val="003A3871"/>
    <w:rsid w:val="003A3F27"/>
    <w:rsid w:val="003E584F"/>
    <w:rsid w:val="0044600E"/>
    <w:rsid w:val="0065709E"/>
    <w:rsid w:val="008A2714"/>
    <w:rsid w:val="009053F3"/>
    <w:rsid w:val="00905E1E"/>
    <w:rsid w:val="00953FDA"/>
    <w:rsid w:val="00AA0542"/>
    <w:rsid w:val="00B22822"/>
    <w:rsid w:val="00BF73F9"/>
    <w:rsid w:val="00D05FDE"/>
    <w:rsid w:val="00D4556F"/>
    <w:rsid w:val="00DD75C6"/>
    <w:rsid w:val="00E53385"/>
    <w:rsid w:val="00F5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CFD1"/>
  <w15:chartTrackingRefBased/>
  <w15:docId w15:val="{CE9324F8-7DFC-4A08-B33C-958D51EC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5BB8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1A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2020</a:t>
            </a:r>
            <a:r>
              <a:rPr lang="ru-RU" sz="1400" baseline="0"/>
              <a:t> г.</a:t>
            </a:r>
            <a:endParaRPr lang="ru-RU" sz="1400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5CC-4F95-AD77-0F31079E5CF2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B5CC-4F95-AD77-0F31079E5CF2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B5CC-4F95-AD77-0F31079E5CF2}"/>
              </c:ext>
            </c:extLst>
          </c:dPt>
          <c:dLbls>
            <c:dLbl>
              <c:idx val="0"/>
              <c:layout>
                <c:manualLayout>
                  <c:x val="1.9485354575333669E-2"/>
                  <c:y val="-6.255494850358565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/>
                    </a:pPr>
                    <a:r>
                      <a:rPr lang="en-US" sz="1400"/>
                      <a:t>60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69124423963132"/>
                      <c:h val="0.168417213712618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5CC-4F95-AD77-0F31079E5CF2}"/>
                </c:ext>
              </c:extLst>
            </c:dLbl>
            <c:dLbl>
              <c:idx val="1"/>
              <c:layout>
                <c:manualLayout>
                  <c:x val="-1.0020120067272643E-2"/>
                  <c:y val="6.458833906839353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4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CC-4F95-AD77-0F31079E5CF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4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B5CC-4F95-AD77-0F31079E5CF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5CC-4F95-AD77-0F31079E5CF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0.6000000000000002</c:v>
                </c:pt>
                <c:pt idx="1">
                  <c:v>0.32000000000000012</c:v>
                </c:pt>
                <c:pt idx="2">
                  <c:v>8.0000000000000029E-2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5CC-4F95-AD77-0F31079E5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spPr>
    <a:ln>
      <a:solidFill>
        <a:srgbClr val="0070C0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617-4570-8E29-D7E1DF78090C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D617-4570-8E29-D7E1DF78090C}"/>
              </c:ext>
            </c:extLst>
          </c:dPt>
          <c:dLbls>
            <c:dLbl>
              <c:idx val="0"/>
              <c:layout>
                <c:manualLayout>
                  <c:x val="-7.8254228889558214E-2"/>
                  <c:y val="0.1766053127262552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4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17-4570-8E29-D7E1DF78090C}"/>
                </c:ext>
              </c:extLst>
            </c:dLbl>
            <c:dLbl>
              <c:idx val="1"/>
              <c:layout>
                <c:manualLayout>
                  <c:x val="4.5556775453494382E-2"/>
                  <c:y val="-0.121979825601352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4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17-4570-8E29-D7E1DF78090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Высокий</c:v>
                </c:pt>
                <c:pt idx="1">
                  <c:v>Средний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617-4570-8E29-D7E1DF780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spPr>
    <a:ln>
      <a:solidFill>
        <a:srgbClr val="0070C0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yana.butorin</dc:creator>
  <cp:keywords/>
  <dc:description/>
  <cp:lastModifiedBy>yana.butorin</cp:lastModifiedBy>
  <cp:revision>18</cp:revision>
  <dcterms:created xsi:type="dcterms:W3CDTF">2024-10-18T13:22:00Z</dcterms:created>
  <dcterms:modified xsi:type="dcterms:W3CDTF">2024-10-18T14:17:00Z</dcterms:modified>
</cp:coreProperties>
</file>